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6B" w:rsidRPr="00945B21" w:rsidRDefault="00C52F6B" w:rsidP="00C52F6B">
      <w:pPr>
        <w:pStyle w:val="PlainText"/>
        <w:spacing w:line="240" w:lineRule="auto"/>
        <w:jc w:val="center"/>
        <w:rPr>
          <w:rFonts w:ascii="Times New Roman" w:hAnsi="Times New Roman"/>
          <w:b/>
          <w:u w:val="single"/>
        </w:rPr>
      </w:pPr>
      <w:bookmarkStart w:id="0" w:name="_GoBack"/>
      <w:bookmarkEnd w:id="0"/>
    </w:p>
    <w:p w:rsidR="00C52F6B" w:rsidRDefault="00C52F6B" w:rsidP="00C52F6B">
      <w:pPr>
        <w:rPr>
          <w:rFonts w:ascii="Arial" w:hAnsi="Arial" w:cs="Arial"/>
          <w:b/>
          <w:sz w:val="18"/>
          <w:szCs w:val="18"/>
        </w:rPr>
      </w:pPr>
    </w:p>
    <w:p w:rsidR="00C52F6B" w:rsidRPr="00DC3745" w:rsidRDefault="00C52F6B" w:rsidP="00C52F6B">
      <w:pPr>
        <w:rPr>
          <w:rFonts w:ascii="Arial" w:hAnsi="Arial" w:cs="Arial"/>
          <w:b/>
          <w:sz w:val="18"/>
          <w:szCs w:val="18"/>
        </w:rPr>
      </w:pPr>
      <w:r w:rsidRPr="00DC3745">
        <w:rPr>
          <w:rFonts w:ascii="Arial" w:hAnsi="Arial" w:cs="Arial"/>
          <w:b/>
          <w:sz w:val="18"/>
          <w:szCs w:val="18"/>
        </w:rPr>
        <w:t>TERMS OF USE REGARDING USE OF FITCH SOLUTIONS INFORMATION</w:t>
      </w:r>
    </w:p>
    <w:p w:rsidR="00C52F6B" w:rsidRPr="00DC3745" w:rsidRDefault="00C52F6B" w:rsidP="00C52F6B">
      <w:pPr>
        <w:rPr>
          <w:rFonts w:ascii="Arial" w:hAnsi="Arial" w:cs="Arial"/>
          <w:sz w:val="18"/>
          <w:szCs w:val="18"/>
        </w:rPr>
      </w:pPr>
    </w:p>
    <w:p w:rsidR="00C52F6B" w:rsidRPr="00DC3745" w:rsidRDefault="00C52F6B" w:rsidP="00C52F6B">
      <w:pPr>
        <w:rPr>
          <w:rFonts w:ascii="Arial" w:hAnsi="Arial" w:cs="Arial"/>
          <w:sz w:val="18"/>
          <w:szCs w:val="18"/>
        </w:rPr>
      </w:pPr>
      <w:r w:rsidRPr="00DC3745">
        <w:rPr>
          <w:rFonts w:ascii="Arial" w:hAnsi="Arial" w:cs="Arial"/>
          <w:sz w:val="18"/>
          <w:szCs w:val="18"/>
        </w:rPr>
        <w:t xml:space="preserve">1.  </w:t>
      </w:r>
      <w:r w:rsidRPr="00DC3745">
        <w:rPr>
          <w:rFonts w:ascii="Arial" w:hAnsi="Arial" w:cs="Arial"/>
          <w:sz w:val="18"/>
          <w:szCs w:val="18"/>
          <w:u w:val="single"/>
        </w:rPr>
        <w:t>Ownership; Restrictions on Use.</w:t>
      </w:r>
      <w:r w:rsidRPr="00DC3745">
        <w:rPr>
          <w:rFonts w:ascii="Arial" w:hAnsi="Arial" w:cs="Arial"/>
          <w:sz w:val="18"/>
          <w:szCs w:val="18"/>
        </w:rPr>
        <w:t xml:space="preserve">  (a) Fitch Solutions Information (the “Fitch Information”) and the Fitch web site(s) (including but not limited to the collection and presentation of the information contained in any Database) is owned by or licensed to Fitch Solutions, its affiliates and/or its or their respective licensors (collectively, “Fitch”), and contains the valuable copyrighted and proprietary material of Fitch, its affiliates and/or its or their respective licensors, and all rights in or to Fitch Information not granted to Subscriber are expressly reserved by Fitch, its affiliates and/or its or their respective licensors.  (b) Subscriber acknowledges and agrees that (i) the Fitch Information will be used in connection with the FactSet online applications which includes </w:t>
      </w:r>
      <w:r>
        <w:rPr>
          <w:rFonts w:ascii="Arial" w:hAnsi="Arial" w:cs="Arial"/>
          <w:sz w:val="18"/>
          <w:szCs w:val="18"/>
        </w:rPr>
        <w:t xml:space="preserve">FactSet </w:t>
      </w:r>
      <w:r w:rsidRPr="00DC3745">
        <w:rPr>
          <w:rFonts w:ascii="Arial" w:hAnsi="Arial" w:cs="Arial"/>
          <w:sz w:val="18"/>
          <w:szCs w:val="18"/>
        </w:rPr>
        <w:t xml:space="preserve">Screening </w:t>
      </w:r>
      <w:r>
        <w:rPr>
          <w:rFonts w:ascii="Arial" w:hAnsi="Arial" w:cs="Arial"/>
          <w:sz w:val="18"/>
          <w:szCs w:val="18"/>
        </w:rPr>
        <w:t xml:space="preserve">Tools </w:t>
      </w:r>
      <w:r w:rsidRPr="00DC3745">
        <w:rPr>
          <w:rFonts w:ascii="Arial" w:hAnsi="Arial" w:cs="Arial"/>
          <w:sz w:val="18"/>
          <w:szCs w:val="18"/>
        </w:rPr>
        <w:t xml:space="preserve">and access to download ratings via MS Office Excel, (ii) Excel downloads will be limited to use within each Subscriber user’s terminal, desktop only and (iii) a Level 2 subscription license is not intended for significant data downloads nor for department/company/enterprise wide use. Except as specifically allowed under this Agreement, neither Subscriber nor any of its users may:   (i) publish, copy, modify, merge, transfer or distribute Fitch Information or have access to any Fitch web site; (ii) reverse-engineer, decompile, translate, disassemble or separate the components of Fitch Information or of any Fitch web site;  (iii) sublicense, rent, sell, lease or otherwise repackage or redistribute Fitch Information, or access to any Fitch web site or any part thereof; or (iv) use Fitch Information or any Fitch web site or any part thereof for third-party training, commercial time-sharing or in the operation of a service bureau.  Notwithstanding the foregoing, </w:t>
      </w:r>
      <w:r w:rsidRPr="00DC3745">
        <w:rPr>
          <w:rFonts w:ascii="Arial" w:hAnsi="Arial" w:cs="Arial"/>
          <w:snapToGrid w:val="0"/>
          <w:sz w:val="18"/>
          <w:szCs w:val="18"/>
        </w:rPr>
        <w:t>Subscriber may, as part of and in the ordinary course of its business, redistribute (orally, in writing or by electronic means) to its customers and in its own business applications, reports, presentations, graphs and other publications (“Materials”) that include limited excerpts of the Fitch Information without Fitch's prior written consent provided that:  (i) such excerpts are only supportive and incidental to the substance of the Materials; (ii) Subscriber shall be liable for any such redistribution of the Fitch Information; and (iii) Subscriber agrees not to use the limited right to redistribute the Materials granted hereunder either (a) on a recurrent basis, (b) to develop for sale and/or distribution or otherwise a product or service that competes with any product or service of Fitch or an affiliate, or (c) in connection with a prospectus or other offering document or document required to be filed pursuant to the securities laws of any jurisdiction.  In the event that the Subscriber makes use of such Materials as permitted above, it shall always in the Materials acknowledge Fitch as the source of the excerpts with an appropriate notice subject to Fitch’s review and consent.  I</w:t>
      </w:r>
      <w:r w:rsidRPr="00DC3745">
        <w:rPr>
          <w:rFonts w:ascii="Arial" w:hAnsi="Arial" w:cs="Arial"/>
          <w:sz w:val="18"/>
          <w:szCs w:val="18"/>
        </w:rPr>
        <w:t xml:space="preserve">n instances where actual ratings or other </w:t>
      </w:r>
      <w:proofErr w:type="spellStart"/>
      <w:r w:rsidRPr="00DC3745">
        <w:rPr>
          <w:rFonts w:ascii="Arial" w:hAnsi="Arial" w:cs="Arial"/>
          <w:sz w:val="18"/>
          <w:szCs w:val="18"/>
        </w:rPr>
        <w:t>datapoints</w:t>
      </w:r>
      <w:proofErr w:type="spellEnd"/>
      <w:r w:rsidRPr="00DC3745">
        <w:rPr>
          <w:rFonts w:ascii="Arial" w:hAnsi="Arial" w:cs="Arial"/>
          <w:sz w:val="18"/>
          <w:szCs w:val="18"/>
        </w:rPr>
        <w:t xml:space="preserve"> are being shown as part of the Materials, there can be no more than 50 ratings or other </w:t>
      </w:r>
      <w:proofErr w:type="spellStart"/>
      <w:r w:rsidRPr="00DC3745">
        <w:rPr>
          <w:rFonts w:ascii="Arial" w:hAnsi="Arial" w:cs="Arial"/>
          <w:sz w:val="18"/>
          <w:szCs w:val="18"/>
        </w:rPr>
        <w:t>datapoints</w:t>
      </w:r>
      <w:proofErr w:type="spellEnd"/>
      <w:r w:rsidRPr="00DC3745">
        <w:rPr>
          <w:rFonts w:ascii="Arial" w:hAnsi="Arial" w:cs="Arial"/>
          <w:sz w:val="18"/>
          <w:szCs w:val="18"/>
        </w:rPr>
        <w:t xml:space="preserve"> presented in any particular business application, report, presentation, graph or other publication.  For the avoidance of doubt, “limited excerpts” of the Fitch Information (a) have no independent commercial value, (b) may not be used by the recipient as a substitute for the Database, (c) are not regularly or systematically updated and (d) are not separately marketed.</w:t>
      </w:r>
    </w:p>
    <w:p w:rsidR="00C52F6B" w:rsidRPr="00DC3745" w:rsidRDefault="00C52F6B" w:rsidP="00C52F6B">
      <w:pPr>
        <w:rPr>
          <w:rFonts w:ascii="Arial" w:hAnsi="Arial" w:cs="Arial"/>
          <w:sz w:val="18"/>
          <w:szCs w:val="18"/>
        </w:rPr>
      </w:pPr>
    </w:p>
    <w:p w:rsidR="00C52F6B" w:rsidRPr="00DC3745" w:rsidRDefault="00C52F6B" w:rsidP="00C52F6B">
      <w:pPr>
        <w:rPr>
          <w:rFonts w:ascii="Arial" w:hAnsi="Arial" w:cs="Arial"/>
          <w:sz w:val="18"/>
          <w:szCs w:val="18"/>
        </w:rPr>
      </w:pPr>
      <w:r w:rsidRPr="00DC3745">
        <w:rPr>
          <w:rFonts w:ascii="Arial" w:hAnsi="Arial" w:cs="Arial"/>
          <w:sz w:val="18"/>
          <w:szCs w:val="18"/>
        </w:rPr>
        <w:t xml:space="preserve">2.  </w:t>
      </w:r>
      <w:r w:rsidRPr="00DC3745">
        <w:rPr>
          <w:rFonts w:ascii="Arial" w:hAnsi="Arial" w:cs="Arial"/>
          <w:sz w:val="18"/>
          <w:szCs w:val="18"/>
          <w:u w:val="single"/>
        </w:rPr>
        <w:t>Limited Warranty; Disclaimer.</w:t>
      </w:r>
      <w:r w:rsidRPr="00DC3745">
        <w:rPr>
          <w:rFonts w:ascii="Arial" w:hAnsi="Arial" w:cs="Arial"/>
          <w:sz w:val="18"/>
          <w:szCs w:val="18"/>
        </w:rPr>
        <w:t xml:space="preserve">  (a) Although the Fitch Information as provided to Subscriber or accessible on a Fitch web site is based upon information obtained from sources Fitch believes in good faith to be reliable, Subscriber acknowledges that neither Fitch nor any of its affiliates or its or their respective licensors represents, warrants or guarantees the accuracy, correctness, integrity, completeness or timeliness of any part of the Fitch Information and expressly acknowledges the disclaimer that no such entity audits or verifies the accuracy of the information provided to it by any third party, including without limitation issuers, their representatives, accountants and legal advisors and others.  Neither Fitch nor any of its affiliates or its or their respective licensors represents warrants or guarantees (i) the design or performance of any part of the Fitch Information or any Fitch web site, or (ii) that the Fitch Information or any Fitch web site will fulfill any of Subscriber’s particular purposes or needs.  Neither Fitch nor any of its affiliates or its or their respective licensors recommends the purchase or sale of financial products or securities nor gives investment advice or provides any legal, auditing, accounting, appraisal or actuarial services.  A rating is not an opinion as to the value of securities.  Some products included in the Fitch Information may include mathematically or non-mathematically derived theoretical approximations of value for certain securities.  Neither Fitch nor any of its affiliates or its or their respective licensors makes any representation or warranty that such evaluations are error-free, that input data supplied to or by any such entity for use in its evaluations or the software or methodologies used by </w:t>
      </w:r>
      <w:r w:rsidRPr="00DC3745">
        <w:rPr>
          <w:rFonts w:ascii="Arial" w:hAnsi="Arial" w:cs="Arial"/>
          <w:sz w:val="18"/>
          <w:szCs w:val="18"/>
        </w:rPr>
        <w:lastRenderedPageBreak/>
        <w:t>any such entity are complete or free from errors, omissions, or defects, or that approximations of value generated by its models and evaluation methodologies necessarily correspond to the actual traded price which could be obtained on any given day for any particular security.  Subscriber assumes all responsibility for verification of and appropriateness of the use of evaluations.  Some products included in the Fitch Information may include opinions relating to the liquidity or other attributes of financial products or securities.  Neither Fitch nor any of its affiliates or its or their respective licensors makes any representation or warranty as to the accuracy, correctness, integrity, completeness or timeliness of any such opinion.  Neither Fitch nor any of its affiliates or its or their respective licensors is responsible for any credit, loan or investment decisions, damages or other losses resulting from the reliance upon or use of the Fitch Information.  Neither Fitch nor any of its affiliates or its or their respective licensors shall be responsible for any discrepancies that may exist between any Database sent to Subscriber and corresponding data contained in Fitch’s database after the time such Database was sent to Subscriber.  EXCEPT FOR THE WARRANTIES EXPRESSLY SET FORTH IN THIS SECTION 2, THE FITCH INFORMATION AND ACCESS TO AND USE OF ANY FITCH WEB SITE, IF APPLICABLE, IS PROVIDED “AS IS” AND ALL FAULTS AND THE ENTIRE RISK AS TO SATISFACTORY QUALITY, PERFORMANCE, ACCURACY AND EFFORT IS WITH SUBSCRIBER.  FITCH AND EACH OF ITS AFFILIATES AND ITS OR THEIR RESPECTIVE LICENSORS DISCLAIMS ALL OTHER WARRANTIES OR CONDITIONS, EXPRESS OR IMPLIED, INCLUDING, BUT NOT LIMITED TO THE IMPLIED WARRANTIES OR CONDITIONS OF MERCHANTABILITY, FITNESS FOR A PARTICULAR PURPOSE AND ABSENCE OF VIRUSES AND DAMAGING OR DISABLING CODE.  FITCH AND EACH OF ITS AFFILIATES AND ITS OR THEIR RESPECTIVE LICENSORS SPECIFICALLY DISCLAIMS ANY WARRANTY OR REPRESENTATION THAT FITCH INFORMATION OR ANY FITCH WEB SITE WILL MEET SUBSCRIBER’S REQUIREMENTS, THAT THE OPERATION OR USE OF FITCH INFORMATION AND/OR ANY FITCH WEB SITE WILL BE UNINTERRUPTED OR ERROR-FREE, THAT ANY DEFECTS IN FITCH INFORMATION OR ANY FITCH WEB SITE WILL BE CORRECTABLE OR CORRECTED, OR THAT FITCH INFORMATION IS COMPATIBLE WITH ANY PARTICULAR PLATFORM.</w:t>
      </w:r>
    </w:p>
    <w:p w:rsidR="00C52F6B" w:rsidRPr="00DC3745" w:rsidRDefault="00C52F6B" w:rsidP="00C52F6B">
      <w:pPr>
        <w:rPr>
          <w:rFonts w:ascii="Arial" w:hAnsi="Arial" w:cs="Arial"/>
          <w:sz w:val="18"/>
          <w:szCs w:val="18"/>
        </w:rPr>
      </w:pPr>
    </w:p>
    <w:p w:rsidR="00C52F6B" w:rsidRPr="00DC3745" w:rsidRDefault="00C52F6B" w:rsidP="00C52F6B">
      <w:pPr>
        <w:rPr>
          <w:rFonts w:ascii="Arial" w:hAnsi="Arial" w:cs="Arial"/>
          <w:sz w:val="18"/>
          <w:szCs w:val="18"/>
        </w:rPr>
      </w:pPr>
    </w:p>
    <w:p w:rsidR="00C52F6B" w:rsidRPr="00DC3745" w:rsidRDefault="00C52F6B" w:rsidP="00C52F6B">
      <w:pPr>
        <w:rPr>
          <w:rFonts w:ascii="Arial" w:hAnsi="Arial" w:cs="Arial"/>
          <w:sz w:val="18"/>
          <w:szCs w:val="18"/>
        </w:rPr>
      </w:pPr>
    </w:p>
    <w:tbl>
      <w:tblPr>
        <w:tblW w:w="0" w:type="auto"/>
        <w:jc w:val="center"/>
        <w:tblLook w:val="01E0" w:firstRow="1" w:lastRow="1" w:firstColumn="1" w:lastColumn="1" w:noHBand="0" w:noVBand="0"/>
      </w:tblPr>
      <w:tblGrid>
        <w:gridCol w:w="4802"/>
        <w:gridCol w:w="4774"/>
      </w:tblGrid>
      <w:tr w:rsidR="00C52F6B" w:rsidRPr="00DC3745" w:rsidTr="00B0527D">
        <w:trPr>
          <w:jc w:val="center"/>
        </w:trPr>
        <w:tc>
          <w:tcPr>
            <w:tcW w:w="5076" w:type="dxa"/>
          </w:tcPr>
          <w:p w:rsidR="00C52F6B" w:rsidRPr="00DC3745" w:rsidRDefault="00C52F6B" w:rsidP="00B0527D">
            <w:pPr>
              <w:spacing w:line="240" w:lineRule="exact"/>
              <w:rPr>
                <w:b/>
                <w:bCs/>
                <w:color w:val="000000"/>
              </w:rPr>
            </w:pPr>
            <w:r w:rsidRPr="00DC3745">
              <w:rPr>
                <w:b/>
                <w:bCs/>
                <w:color w:val="000000"/>
              </w:rPr>
              <w:t>Accepted: [ENTER NAME OF SUBSCRIBER]</w:t>
            </w:r>
          </w:p>
          <w:p w:rsidR="00C52F6B" w:rsidRPr="00DC3745" w:rsidRDefault="00C52F6B" w:rsidP="00B0527D">
            <w:pPr>
              <w:spacing w:line="240" w:lineRule="exact"/>
              <w:rPr>
                <w:b/>
                <w:bCs/>
                <w:color w:val="000000"/>
              </w:rPr>
            </w:pPr>
          </w:p>
        </w:tc>
        <w:tc>
          <w:tcPr>
            <w:tcW w:w="5076" w:type="dxa"/>
          </w:tcPr>
          <w:p w:rsidR="00C52F6B" w:rsidRPr="00DC3745" w:rsidRDefault="00C52F6B" w:rsidP="00B0527D">
            <w:pPr>
              <w:spacing w:line="240" w:lineRule="exact"/>
              <w:rPr>
                <w:b/>
                <w:bCs/>
                <w:color w:val="000000"/>
              </w:rPr>
            </w:pPr>
            <w:r w:rsidRPr="00DC3745">
              <w:rPr>
                <w:rFonts w:ascii="Tms Rmn" w:hAnsi="Tms Rmn" w:cs="Courier New"/>
                <w:b/>
                <w:sz w:val="24"/>
                <w:szCs w:val="24"/>
              </w:rPr>
              <w:t>FITCH SOLUTIONS, INC.</w:t>
            </w:r>
          </w:p>
        </w:tc>
      </w:tr>
      <w:tr w:rsidR="00C52F6B" w:rsidRPr="00DC3745" w:rsidTr="00B0527D">
        <w:trPr>
          <w:jc w:val="center"/>
        </w:trPr>
        <w:tc>
          <w:tcPr>
            <w:tcW w:w="5076" w:type="dxa"/>
          </w:tcPr>
          <w:p w:rsidR="00C52F6B" w:rsidRPr="00DC3745" w:rsidRDefault="00C52F6B" w:rsidP="00B0527D">
            <w:pPr>
              <w:spacing w:line="240" w:lineRule="exact"/>
              <w:rPr>
                <w:color w:val="000000"/>
              </w:rPr>
            </w:pPr>
            <w:r w:rsidRPr="00DC3745">
              <w:rPr>
                <w:color w:val="000000"/>
              </w:rPr>
              <w:t>By:_______________________________</w:t>
            </w:r>
            <w:r w:rsidRPr="00DC3745">
              <w:rPr>
                <w:color w:val="000000"/>
              </w:rPr>
              <w:tab/>
            </w:r>
            <w:r w:rsidRPr="00DC3745">
              <w:rPr>
                <w:color w:val="000000"/>
              </w:rPr>
              <w:tab/>
            </w:r>
          </w:p>
          <w:p w:rsidR="00C52F6B" w:rsidRPr="00DC3745" w:rsidRDefault="00C52F6B" w:rsidP="00B0527D">
            <w:pPr>
              <w:spacing w:line="240" w:lineRule="exact"/>
              <w:rPr>
                <w:color w:val="000000"/>
              </w:rPr>
            </w:pPr>
          </w:p>
          <w:p w:rsidR="00C52F6B" w:rsidRPr="00DC3745" w:rsidRDefault="00C52F6B" w:rsidP="00B0527D">
            <w:pPr>
              <w:spacing w:line="240" w:lineRule="exact"/>
              <w:rPr>
                <w:color w:val="000000"/>
              </w:rPr>
            </w:pPr>
            <w:r w:rsidRPr="00DC3745">
              <w:rPr>
                <w:color w:val="000000"/>
              </w:rPr>
              <w:t>Name (print):_______________________</w:t>
            </w:r>
            <w:r w:rsidRPr="00DC3745">
              <w:rPr>
                <w:color w:val="000000"/>
              </w:rPr>
              <w:tab/>
            </w:r>
            <w:r w:rsidRPr="00DC3745">
              <w:rPr>
                <w:color w:val="000000"/>
              </w:rPr>
              <w:tab/>
            </w:r>
          </w:p>
          <w:p w:rsidR="00C52F6B" w:rsidRPr="00DC3745" w:rsidRDefault="00C52F6B" w:rsidP="00B0527D">
            <w:pPr>
              <w:spacing w:line="240" w:lineRule="exact"/>
              <w:rPr>
                <w:color w:val="000000"/>
              </w:rPr>
            </w:pPr>
          </w:p>
          <w:p w:rsidR="00C52F6B" w:rsidRPr="00DC3745" w:rsidRDefault="00C52F6B" w:rsidP="00B0527D">
            <w:pPr>
              <w:spacing w:line="240" w:lineRule="exact"/>
              <w:rPr>
                <w:color w:val="000000"/>
              </w:rPr>
            </w:pPr>
            <w:r w:rsidRPr="00DC3745">
              <w:rPr>
                <w:color w:val="000000"/>
              </w:rPr>
              <w:t>Title:______________________________</w:t>
            </w:r>
            <w:r w:rsidRPr="00DC3745">
              <w:rPr>
                <w:color w:val="000000"/>
              </w:rPr>
              <w:tab/>
            </w:r>
            <w:r w:rsidRPr="00DC3745">
              <w:rPr>
                <w:color w:val="000000"/>
              </w:rPr>
              <w:tab/>
            </w:r>
          </w:p>
          <w:p w:rsidR="00C52F6B" w:rsidRPr="00DC3745" w:rsidRDefault="00C52F6B" w:rsidP="00B0527D">
            <w:pPr>
              <w:spacing w:line="240" w:lineRule="exact"/>
              <w:rPr>
                <w:color w:val="000000"/>
              </w:rPr>
            </w:pPr>
          </w:p>
          <w:p w:rsidR="00C52F6B" w:rsidRPr="00DC3745" w:rsidRDefault="00C52F6B" w:rsidP="00B0527D">
            <w:pPr>
              <w:spacing w:line="240" w:lineRule="exact"/>
              <w:rPr>
                <w:b/>
                <w:bCs/>
                <w:color w:val="000000"/>
              </w:rPr>
            </w:pPr>
            <w:r w:rsidRPr="00DC3745">
              <w:rPr>
                <w:color w:val="000000"/>
              </w:rPr>
              <w:t>Date:______________________________</w:t>
            </w:r>
            <w:r w:rsidRPr="00DC3745">
              <w:rPr>
                <w:color w:val="000000"/>
              </w:rPr>
              <w:br/>
            </w:r>
          </w:p>
        </w:tc>
        <w:tc>
          <w:tcPr>
            <w:tcW w:w="5076" w:type="dxa"/>
          </w:tcPr>
          <w:p w:rsidR="00C52F6B" w:rsidRPr="00DC3745" w:rsidRDefault="00C52F6B" w:rsidP="00B0527D">
            <w:pPr>
              <w:spacing w:line="240" w:lineRule="exact"/>
              <w:rPr>
                <w:color w:val="000000"/>
              </w:rPr>
            </w:pPr>
            <w:r w:rsidRPr="00DC3745">
              <w:rPr>
                <w:color w:val="000000"/>
              </w:rPr>
              <w:t>By:______________________________</w:t>
            </w:r>
          </w:p>
          <w:p w:rsidR="00C52F6B" w:rsidRPr="00DC3745" w:rsidRDefault="00C52F6B" w:rsidP="00B0527D">
            <w:pPr>
              <w:spacing w:line="240" w:lineRule="exact"/>
              <w:rPr>
                <w:color w:val="000000"/>
              </w:rPr>
            </w:pPr>
          </w:p>
          <w:p w:rsidR="00C52F6B" w:rsidRPr="00DC3745" w:rsidRDefault="00C52F6B" w:rsidP="00B0527D">
            <w:pPr>
              <w:spacing w:line="240" w:lineRule="exact"/>
              <w:rPr>
                <w:color w:val="000000"/>
              </w:rPr>
            </w:pPr>
            <w:r w:rsidRPr="00DC3745">
              <w:rPr>
                <w:color w:val="000000"/>
              </w:rPr>
              <w:t xml:space="preserve">Name (print): </w:t>
            </w:r>
            <w:r w:rsidRPr="00DC3745">
              <w:rPr>
                <w:color w:val="000000"/>
              </w:rPr>
              <w:tab/>
              <w:t>___________________</w:t>
            </w:r>
          </w:p>
          <w:p w:rsidR="00C52F6B" w:rsidRPr="00DC3745" w:rsidRDefault="00C52F6B" w:rsidP="00B0527D">
            <w:pPr>
              <w:spacing w:line="240" w:lineRule="exact"/>
              <w:rPr>
                <w:color w:val="000000"/>
              </w:rPr>
            </w:pPr>
          </w:p>
          <w:p w:rsidR="00C52F6B" w:rsidRPr="00DC3745" w:rsidRDefault="00C52F6B" w:rsidP="00B0527D">
            <w:pPr>
              <w:spacing w:line="240" w:lineRule="exact"/>
              <w:rPr>
                <w:color w:val="000000"/>
              </w:rPr>
            </w:pPr>
            <w:r w:rsidRPr="00DC3745">
              <w:rPr>
                <w:color w:val="000000"/>
              </w:rPr>
              <w:t>Title: ____________________________</w:t>
            </w:r>
            <w:r w:rsidRPr="00DC3745">
              <w:rPr>
                <w:color w:val="000000"/>
              </w:rPr>
              <w:tab/>
            </w:r>
            <w:r w:rsidRPr="00DC3745">
              <w:rPr>
                <w:color w:val="000000"/>
              </w:rPr>
              <w:tab/>
            </w:r>
          </w:p>
          <w:p w:rsidR="00C52F6B" w:rsidRPr="00DC3745" w:rsidRDefault="00C52F6B" w:rsidP="00B0527D">
            <w:pPr>
              <w:spacing w:line="240" w:lineRule="exact"/>
              <w:rPr>
                <w:color w:val="000000"/>
              </w:rPr>
            </w:pPr>
          </w:p>
          <w:p w:rsidR="00C52F6B" w:rsidRPr="00DC3745" w:rsidRDefault="00C52F6B" w:rsidP="00B0527D">
            <w:pPr>
              <w:spacing w:line="240" w:lineRule="exact"/>
              <w:rPr>
                <w:b/>
                <w:bCs/>
                <w:color w:val="000000"/>
              </w:rPr>
            </w:pPr>
            <w:r w:rsidRPr="00DC3745">
              <w:rPr>
                <w:color w:val="000000"/>
              </w:rPr>
              <w:t>Date:_____________________________</w:t>
            </w:r>
            <w:r w:rsidRPr="00DC3745">
              <w:rPr>
                <w:color w:val="000000"/>
              </w:rPr>
              <w:tab/>
            </w:r>
            <w:r w:rsidRPr="00DC3745">
              <w:rPr>
                <w:color w:val="000000"/>
              </w:rPr>
              <w:tab/>
            </w:r>
          </w:p>
        </w:tc>
      </w:tr>
    </w:tbl>
    <w:p w:rsidR="008E5BEB" w:rsidRDefault="00C52F6B">
      <w:r>
        <w:rPr>
          <w:rFonts w:ascii="Times New Roman" w:hAnsi="Times New Roman"/>
        </w:rPr>
        <w:t>Fitch Solutions Terms of Use</w:t>
      </w:r>
    </w:p>
    <w:sectPr w:rsidR="008E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52F6B"/>
    <w:rsid w:val="00011650"/>
    <w:rsid w:val="00030DA2"/>
    <w:rsid w:val="00053134"/>
    <w:rsid w:val="0006371B"/>
    <w:rsid w:val="00092E08"/>
    <w:rsid w:val="000C3123"/>
    <w:rsid w:val="000C51B8"/>
    <w:rsid w:val="000E17D7"/>
    <w:rsid w:val="000F0199"/>
    <w:rsid w:val="000F5AB3"/>
    <w:rsid w:val="00110C67"/>
    <w:rsid w:val="0011413F"/>
    <w:rsid w:val="00116BAD"/>
    <w:rsid w:val="001455DC"/>
    <w:rsid w:val="00150EF2"/>
    <w:rsid w:val="00180767"/>
    <w:rsid w:val="00197032"/>
    <w:rsid w:val="001A3B6C"/>
    <w:rsid w:val="001A583C"/>
    <w:rsid w:val="001B4EFB"/>
    <w:rsid w:val="001C3CD3"/>
    <w:rsid w:val="00213F8C"/>
    <w:rsid w:val="00214078"/>
    <w:rsid w:val="0023739B"/>
    <w:rsid w:val="00294475"/>
    <w:rsid w:val="00295CDA"/>
    <w:rsid w:val="002A0694"/>
    <w:rsid w:val="002B2D39"/>
    <w:rsid w:val="002B6B17"/>
    <w:rsid w:val="002C20FC"/>
    <w:rsid w:val="002C3663"/>
    <w:rsid w:val="002E6F9F"/>
    <w:rsid w:val="00312012"/>
    <w:rsid w:val="00374033"/>
    <w:rsid w:val="00376162"/>
    <w:rsid w:val="00383DAA"/>
    <w:rsid w:val="00414A40"/>
    <w:rsid w:val="00426296"/>
    <w:rsid w:val="00436312"/>
    <w:rsid w:val="00444E81"/>
    <w:rsid w:val="0049205B"/>
    <w:rsid w:val="004E7C41"/>
    <w:rsid w:val="005013F3"/>
    <w:rsid w:val="00507C2B"/>
    <w:rsid w:val="00537401"/>
    <w:rsid w:val="00553AB3"/>
    <w:rsid w:val="00573222"/>
    <w:rsid w:val="005A75B5"/>
    <w:rsid w:val="005B1A1F"/>
    <w:rsid w:val="005C1581"/>
    <w:rsid w:val="005C7CD2"/>
    <w:rsid w:val="005E4642"/>
    <w:rsid w:val="005E7E93"/>
    <w:rsid w:val="0060758C"/>
    <w:rsid w:val="006310A5"/>
    <w:rsid w:val="00681A26"/>
    <w:rsid w:val="00690955"/>
    <w:rsid w:val="006C506D"/>
    <w:rsid w:val="006E1B78"/>
    <w:rsid w:val="0071518F"/>
    <w:rsid w:val="007249EC"/>
    <w:rsid w:val="007877AC"/>
    <w:rsid w:val="007C5CEF"/>
    <w:rsid w:val="007D05C0"/>
    <w:rsid w:val="00825A4E"/>
    <w:rsid w:val="008334DE"/>
    <w:rsid w:val="00837F9D"/>
    <w:rsid w:val="00850259"/>
    <w:rsid w:val="00860CAA"/>
    <w:rsid w:val="00884303"/>
    <w:rsid w:val="008849CA"/>
    <w:rsid w:val="008A09E1"/>
    <w:rsid w:val="008B0514"/>
    <w:rsid w:val="008B770E"/>
    <w:rsid w:val="008D395F"/>
    <w:rsid w:val="008E5BEB"/>
    <w:rsid w:val="0094120B"/>
    <w:rsid w:val="009610E1"/>
    <w:rsid w:val="00983CB1"/>
    <w:rsid w:val="009867AC"/>
    <w:rsid w:val="009A707C"/>
    <w:rsid w:val="009D0223"/>
    <w:rsid w:val="009F3032"/>
    <w:rsid w:val="009F69A1"/>
    <w:rsid w:val="00A02A01"/>
    <w:rsid w:val="00A02FD6"/>
    <w:rsid w:val="00A06615"/>
    <w:rsid w:val="00A118E6"/>
    <w:rsid w:val="00A1652F"/>
    <w:rsid w:val="00A21534"/>
    <w:rsid w:val="00A56C07"/>
    <w:rsid w:val="00A576DF"/>
    <w:rsid w:val="00A73500"/>
    <w:rsid w:val="00A83F47"/>
    <w:rsid w:val="00A94BED"/>
    <w:rsid w:val="00A97AB9"/>
    <w:rsid w:val="00AF5335"/>
    <w:rsid w:val="00B00554"/>
    <w:rsid w:val="00B25711"/>
    <w:rsid w:val="00B3243C"/>
    <w:rsid w:val="00B40BBE"/>
    <w:rsid w:val="00B61C1C"/>
    <w:rsid w:val="00B77EAB"/>
    <w:rsid w:val="00B8640C"/>
    <w:rsid w:val="00BB74E4"/>
    <w:rsid w:val="00BC376C"/>
    <w:rsid w:val="00BF3168"/>
    <w:rsid w:val="00C00622"/>
    <w:rsid w:val="00C1419F"/>
    <w:rsid w:val="00C35FC7"/>
    <w:rsid w:val="00C400DD"/>
    <w:rsid w:val="00C46212"/>
    <w:rsid w:val="00C52F6B"/>
    <w:rsid w:val="00C721F5"/>
    <w:rsid w:val="00CA11E6"/>
    <w:rsid w:val="00CA2F5F"/>
    <w:rsid w:val="00CA5EFC"/>
    <w:rsid w:val="00CB7866"/>
    <w:rsid w:val="00CE320C"/>
    <w:rsid w:val="00D06071"/>
    <w:rsid w:val="00D22C41"/>
    <w:rsid w:val="00D54B10"/>
    <w:rsid w:val="00DB4BE9"/>
    <w:rsid w:val="00DB59CA"/>
    <w:rsid w:val="00DD070C"/>
    <w:rsid w:val="00DE5EFA"/>
    <w:rsid w:val="00E2188B"/>
    <w:rsid w:val="00E25FCF"/>
    <w:rsid w:val="00E35ED6"/>
    <w:rsid w:val="00E369ED"/>
    <w:rsid w:val="00E447FB"/>
    <w:rsid w:val="00E91142"/>
    <w:rsid w:val="00EA06B8"/>
    <w:rsid w:val="00ED4F4D"/>
    <w:rsid w:val="00EE69CB"/>
    <w:rsid w:val="00F27733"/>
    <w:rsid w:val="00F33FCE"/>
    <w:rsid w:val="00F72CA5"/>
    <w:rsid w:val="00FA309D"/>
    <w:rsid w:val="00FB0B31"/>
    <w:rsid w:val="00FC2219"/>
    <w:rsid w:val="00FD0AEF"/>
    <w:rsid w:val="00FD3918"/>
    <w:rsid w:val="00FE17C8"/>
    <w:rsid w:val="00FF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EE4D9-8FCA-4198-97B7-4A247E45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52F6B"/>
    <w:pPr>
      <w:spacing w:after="0" w:line="240" w:lineRule="exact"/>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52F6B"/>
    <w:rPr>
      <w:rFonts w:ascii="Courier New" w:eastAsia="Times New Roman" w:hAnsi="Courier New" w:cs="Times New Roman"/>
      <w:sz w:val="20"/>
      <w:szCs w:val="20"/>
    </w:rPr>
  </w:style>
  <w:style w:type="character" w:styleId="CommentReference">
    <w:name w:val="annotation reference"/>
    <w:semiHidden/>
    <w:rsid w:val="00C52F6B"/>
    <w:rPr>
      <w:sz w:val="16"/>
      <w:szCs w:val="16"/>
    </w:rPr>
  </w:style>
  <w:style w:type="paragraph" w:styleId="CommentText">
    <w:name w:val="annotation text"/>
    <w:basedOn w:val="Normal"/>
    <w:link w:val="CommentTextChar"/>
    <w:semiHidden/>
    <w:rsid w:val="00C52F6B"/>
    <w:pPr>
      <w:autoSpaceDE w:val="0"/>
      <w:autoSpaceDN w:val="0"/>
      <w:adjustRightInd w:val="0"/>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52F6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5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D939-7A0F-436E-83B7-F95B37C7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FactSet Research Systems, Inc.</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 Katz</dc:creator>
  <cp:lastModifiedBy>Katherine McCabe</cp:lastModifiedBy>
  <cp:revision>2</cp:revision>
  <dcterms:created xsi:type="dcterms:W3CDTF">2018-08-04T14:14:00Z</dcterms:created>
  <dcterms:modified xsi:type="dcterms:W3CDTF">2018-08-04T14:14:00Z</dcterms:modified>
</cp:coreProperties>
</file>